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0C" w:rsidRPr="003E668B" w:rsidRDefault="002524E5" w:rsidP="004810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2230C" w:rsidRPr="003E668B">
        <w:rPr>
          <w:rFonts w:ascii="Times New Roman" w:hAnsi="Times New Roman" w:cs="Times New Roman"/>
          <w:b/>
          <w:sz w:val="24"/>
          <w:szCs w:val="24"/>
        </w:rPr>
        <w:t>Список новых поступлений по экономике</w:t>
      </w:r>
    </w:p>
    <w:p w:rsidR="0092230C" w:rsidRPr="0092230C" w:rsidRDefault="0092230C" w:rsidP="004810A3">
      <w:pPr>
        <w:rPr>
          <w:rFonts w:ascii="Times New Roman" w:hAnsi="Times New Roman" w:cs="Times New Roman"/>
          <w:sz w:val="24"/>
          <w:szCs w:val="24"/>
        </w:rPr>
      </w:pPr>
    </w:p>
    <w:p w:rsidR="004810A3" w:rsidRPr="0092230C" w:rsidRDefault="004810A3" w:rsidP="004810A3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1.  Доходы в Японии и странах ОЭСР // Экономика и управление в зарубежных стра</w:t>
      </w:r>
      <w:r w:rsidR="0092230C">
        <w:rPr>
          <w:rFonts w:ascii="Times New Roman" w:hAnsi="Times New Roman" w:cs="Times New Roman"/>
          <w:sz w:val="24"/>
          <w:szCs w:val="24"/>
        </w:rPr>
        <w:t>нах. – 2016. – № 11. – С. 8-13</w:t>
      </w:r>
    </w:p>
    <w:p w:rsidR="0092230C" w:rsidRDefault="004810A3" w:rsidP="004810A3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Уровень жизни – Доходы –Социальное неравенство</w:t>
      </w:r>
    </w:p>
    <w:p w:rsidR="004810A3" w:rsidRDefault="004810A3" w:rsidP="004810A3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Статистические показатели</w:t>
      </w:r>
      <w:r w:rsidR="0092230C">
        <w:rPr>
          <w:rFonts w:ascii="Times New Roman" w:hAnsi="Times New Roman" w:cs="Times New Roman"/>
          <w:sz w:val="24"/>
          <w:szCs w:val="24"/>
        </w:rPr>
        <w:t xml:space="preserve"> - </w:t>
      </w:r>
      <w:r w:rsidRPr="0092230C">
        <w:rPr>
          <w:rFonts w:ascii="Times New Roman" w:hAnsi="Times New Roman" w:cs="Times New Roman"/>
          <w:sz w:val="24"/>
          <w:szCs w:val="24"/>
        </w:rPr>
        <w:t>1975-2010</w:t>
      </w:r>
      <w:r w:rsidR="0092230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2230C" w:rsidRPr="0092230C" w:rsidRDefault="0092230C" w:rsidP="004810A3">
      <w:pPr>
        <w:rPr>
          <w:rFonts w:ascii="Times New Roman" w:hAnsi="Times New Roman" w:cs="Times New Roman"/>
          <w:sz w:val="24"/>
          <w:szCs w:val="24"/>
        </w:rPr>
      </w:pPr>
    </w:p>
    <w:p w:rsidR="004810A3" w:rsidRPr="0092230C" w:rsidRDefault="0092230C" w:rsidP="00481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10A3" w:rsidRPr="0092230C">
        <w:rPr>
          <w:rFonts w:ascii="Times New Roman" w:hAnsi="Times New Roman" w:cs="Times New Roman"/>
          <w:sz w:val="24"/>
          <w:szCs w:val="24"/>
        </w:rPr>
        <w:t>. Абдрахимов, В. З. Проблемы экологического образования не способствуют развитию "зеленой" экономики / В. З. Абдрахимов, Д. А. Лобачев, Е. С. Абдрахимова // Экология и промышленность России. – 2016. – № 11. – С. 59-63</w:t>
      </w:r>
    </w:p>
    <w:p w:rsidR="004810A3" w:rsidRPr="0092230C" w:rsidRDefault="004810A3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Отходы – Прои</w:t>
      </w:r>
      <w:r w:rsidR="0092230C">
        <w:rPr>
          <w:rFonts w:ascii="Times New Roman" w:hAnsi="Times New Roman" w:cs="Times New Roman"/>
          <w:sz w:val="24"/>
          <w:szCs w:val="24"/>
        </w:rPr>
        <w:t>зводство – Экологический кризис</w:t>
      </w:r>
    </w:p>
    <w:p w:rsidR="004810A3" w:rsidRPr="0092230C" w:rsidRDefault="004810A3" w:rsidP="004810A3">
      <w:pPr>
        <w:rPr>
          <w:rFonts w:ascii="Times New Roman" w:hAnsi="Times New Roman" w:cs="Times New Roman"/>
          <w:sz w:val="24"/>
          <w:szCs w:val="24"/>
        </w:rPr>
      </w:pPr>
    </w:p>
    <w:p w:rsidR="004810A3" w:rsidRPr="0092230C" w:rsidRDefault="0092230C" w:rsidP="00481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10A3" w:rsidRPr="0092230C">
        <w:rPr>
          <w:rFonts w:ascii="Times New Roman" w:hAnsi="Times New Roman" w:cs="Times New Roman"/>
          <w:sz w:val="24"/>
          <w:szCs w:val="24"/>
        </w:rPr>
        <w:t xml:space="preserve"> Земцова, Ю. Деньги - двигатель производительности / Ю. Земцова // Финансовая газета. – 2016. – 1 декабря (№ 44). – С. 1, 14</w:t>
      </w:r>
    </w:p>
    <w:p w:rsidR="004810A3" w:rsidRPr="0092230C" w:rsidRDefault="004810A3" w:rsidP="004810A3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Как руководители предприятий мотивируют своих сотрудников.</w:t>
      </w:r>
    </w:p>
    <w:p w:rsidR="004810A3" w:rsidRPr="0092230C" w:rsidRDefault="004810A3" w:rsidP="004810A3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Мотивация труда – Предприятия – Повышение профессионального уровня</w:t>
      </w:r>
    </w:p>
    <w:p w:rsidR="004810A3" w:rsidRPr="0092230C" w:rsidRDefault="004810A3" w:rsidP="004810A3">
      <w:pPr>
        <w:rPr>
          <w:rFonts w:ascii="Times New Roman" w:hAnsi="Times New Roman" w:cs="Times New Roman"/>
          <w:sz w:val="24"/>
          <w:szCs w:val="24"/>
        </w:rPr>
      </w:pPr>
    </w:p>
    <w:p w:rsidR="004810A3" w:rsidRPr="0092230C" w:rsidRDefault="0092230C" w:rsidP="00481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10A3" w:rsidRPr="0092230C">
        <w:rPr>
          <w:rFonts w:ascii="Times New Roman" w:hAnsi="Times New Roman" w:cs="Times New Roman"/>
          <w:sz w:val="24"/>
          <w:szCs w:val="24"/>
        </w:rPr>
        <w:t>. Скоробогатько, А. Самая дорогая валюта в мире: как заставить работать биткоины / А. Скоробогатько // Финансовая газета. – 2016. – 1 декабря (№ 44). – С. 1, 13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230C">
        <w:rPr>
          <w:rFonts w:ascii="Times New Roman" w:hAnsi="Times New Roman" w:cs="Times New Roman"/>
          <w:sz w:val="24"/>
          <w:szCs w:val="24"/>
        </w:rPr>
        <w:t>.  О книге В. А. Москвина "Риски инвестиционных проектов" // Инвестиции в России. – 2016. – № 11. – С. 23-33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Москвин В. А. Риски инвестиционных проектов: монография. - М.: Курс: Инфра-М, 2016.-320 с.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2230C">
        <w:rPr>
          <w:rFonts w:ascii="Times New Roman" w:hAnsi="Times New Roman" w:cs="Times New Roman"/>
          <w:sz w:val="24"/>
          <w:szCs w:val="24"/>
        </w:rPr>
        <w:t>. Болотин, В. Региональное бюджетное планирование - на новый уровень / В. Болотин // Финансовый бизнес. – 2016. – № 5. – С. 11-19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В статье анализируются проблемы совершенствования регионального бюджетного планирования и вносятся предложения по активизации деятельности участников процесса формирования проектов бюджетов и их принятия.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Региональный бюджет – Бюджетное планирование – Бюджеты – Бюджетный процесс – Регионы</w:t>
      </w:r>
    </w:p>
    <w:p w:rsidR="0092230C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92230C" w:rsidRPr="0092230C">
        <w:rPr>
          <w:rFonts w:ascii="Times New Roman" w:hAnsi="Times New Roman" w:cs="Times New Roman"/>
          <w:sz w:val="24"/>
          <w:szCs w:val="24"/>
        </w:rPr>
        <w:t>Вишневская, Н. Человеческий капитал молодёжи как фактор развития инновационной экономики / Н. Вишневская // Финансовый бизнес. – 2016. – № 5. – С. 52-55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Трудовые ресурсы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230C" w:rsidRPr="0092230C">
        <w:rPr>
          <w:rFonts w:ascii="Times New Roman" w:hAnsi="Times New Roman" w:cs="Times New Roman"/>
          <w:sz w:val="24"/>
          <w:szCs w:val="24"/>
        </w:rPr>
        <w:t>. Воронова, Е.Роль закята (религиозный налог в пользу бедных) в исламской модели бухгалтерского учёта / Е. Воронова // Финансовый бизнес. – 2016. – № 5. – С. 20-23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Исламская финансов</w:t>
      </w:r>
      <w:r w:rsidR="00DF7611">
        <w:rPr>
          <w:rFonts w:ascii="Times New Roman" w:hAnsi="Times New Roman" w:cs="Times New Roman"/>
          <w:sz w:val="24"/>
          <w:szCs w:val="24"/>
        </w:rPr>
        <w:t>ая система – Бухгалтерский учет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230C" w:rsidRPr="0092230C">
        <w:rPr>
          <w:rFonts w:ascii="Times New Roman" w:hAnsi="Times New Roman" w:cs="Times New Roman"/>
          <w:sz w:val="24"/>
          <w:szCs w:val="24"/>
        </w:rPr>
        <w:t>. Голик, Е. Государственное управление косвенным налогообложением и направления его развития / Е. Голик // Финансовый бизнес. – 2016. – № 5. – С. 24-30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2230C" w:rsidRPr="0092230C">
        <w:rPr>
          <w:rFonts w:ascii="Times New Roman" w:hAnsi="Times New Roman" w:cs="Times New Roman"/>
          <w:sz w:val="24"/>
          <w:szCs w:val="24"/>
        </w:rPr>
        <w:t xml:space="preserve">. Гомин, А. Перестройка деятельности управляющих компаний / А. Гомин, С. </w:t>
      </w:r>
      <w:proofErr w:type="spellStart"/>
      <w:r w:rsidR="0092230C" w:rsidRPr="0092230C">
        <w:rPr>
          <w:rFonts w:ascii="Times New Roman" w:hAnsi="Times New Roman" w:cs="Times New Roman"/>
          <w:sz w:val="24"/>
          <w:szCs w:val="24"/>
        </w:rPr>
        <w:t>Стукалов</w:t>
      </w:r>
      <w:proofErr w:type="spellEnd"/>
      <w:r w:rsidR="0092230C" w:rsidRPr="0092230C">
        <w:rPr>
          <w:rFonts w:ascii="Times New Roman" w:hAnsi="Times New Roman" w:cs="Times New Roman"/>
          <w:sz w:val="24"/>
          <w:szCs w:val="24"/>
        </w:rPr>
        <w:t xml:space="preserve"> // Рынок ценных бумаг. – 2016. – № 9. – С. 22-24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2230C" w:rsidRPr="0092230C">
        <w:rPr>
          <w:rFonts w:ascii="Times New Roman" w:hAnsi="Times New Roman" w:cs="Times New Roman"/>
          <w:sz w:val="24"/>
          <w:szCs w:val="24"/>
        </w:rPr>
        <w:t>. Курилов, О. ЖКХ под контролем: создание расчётно-кассового центра в моногороде Арктической зоны России, опыт Норильска / О. Курилов // Российская Федерация сегодня. – 2016. – № 12. – С. 28-29</w:t>
      </w:r>
    </w:p>
    <w:p w:rsidR="0092230C" w:rsidRPr="0092230C" w:rsidRDefault="0092230C" w:rsidP="00DF7611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2230C" w:rsidRPr="0092230C">
        <w:rPr>
          <w:rFonts w:ascii="Times New Roman" w:hAnsi="Times New Roman" w:cs="Times New Roman"/>
          <w:sz w:val="24"/>
          <w:szCs w:val="24"/>
        </w:rPr>
        <w:t>. Лемешев, М. Плановая система: уроки прошлого и задачи настоящего / М. Лемешев // Экономист. – 2016. – № 11. – С. 16-27</w:t>
      </w:r>
    </w:p>
    <w:p w:rsid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Экономическое развитие СССР и России</w:t>
      </w:r>
      <w:r w:rsidR="00DF7611">
        <w:rPr>
          <w:rFonts w:ascii="Times New Roman" w:hAnsi="Times New Roman" w:cs="Times New Roman"/>
          <w:sz w:val="24"/>
          <w:szCs w:val="24"/>
        </w:rPr>
        <w:t xml:space="preserve"> и с</w:t>
      </w:r>
      <w:r w:rsidRPr="0092230C">
        <w:rPr>
          <w:rFonts w:ascii="Times New Roman" w:hAnsi="Times New Roman" w:cs="Times New Roman"/>
          <w:sz w:val="24"/>
          <w:szCs w:val="24"/>
        </w:rPr>
        <w:t>равнительный анализ с США за 1960-1990 гг.</w:t>
      </w:r>
    </w:p>
    <w:p w:rsidR="00DF7611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2230C" w:rsidRPr="0092230C">
        <w:rPr>
          <w:rFonts w:ascii="Times New Roman" w:hAnsi="Times New Roman" w:cs="Times New Roman"/>
          <w:sz w:val="24"/>
          <w:szCs w:val="24"/>
        </w:rPr>
        <w:t>. Лукьянчикова, Т.Теория и реальность социального неравенства / Т. Лукьянчикова, Т. Ямщикова // Экономист. – 2016. – № 11. – С. 28-35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Российская Федерация– Доходы населения – Сравнительный анализ – 2009-2015 – Зарубежные страны – Уровень жизни населения</w:t>
      </w:r>
    </w:p>
    <w:p w:rsidR="0092230C" w:rsidRPr="0092230C" w:rsidRDefault="0092230C" w:rsidP="00DF7611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1</w:t>
      </w:r>
      <w:r w:rsidR="00DF7611">
        <w:rPr>
          <w:rFonts w:ascii="Times New Roman" w:hAnsi="Times New Roman" w:cs="Times New Roman"/>
          <w:sz w:val="24"/>
          <w:szCs w:val="24"/>
        </w:rPr>
        <w:t>4</w:t>
      </w:r>
      <w:r w:rsidRPr="0092230C">
        <w:rPr>
          <w:rFonts w:ascii="Times New Roman" w:hAnsi="Times New Roman" w:cs="Times New Roman"/>
          <w:sz w:val="24"/>
          <w:szCs w:val="24"/>
        </w:rPr>
        <w:t>. Небольсина, Е. Влияние выхода Великобритании из ЕС на страховой рынок США / Е. Небольсина // Страховое дело. – 2016. – № 10. – С. 21-25</w:t>
      </w:r>
    </w:p>
    <w:p w:rsidR="0092230C" w:rsidRPr="0092230C" w:rsidRDefault="0092230C" w:rsidP="00DF7611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7611">
        <w:rPr>
          <w:rFonts w:ascii="Times New Roman" w:hAnsi="Times New Roman" w:cs="Times New Roman"/>
          <w:sz w:val="24"/>
          <w:szCs w:val="24"/>
        </w:rPr>
        <w:t>5</w:t>
      </w:r>
      <w:r w:rsidRPr="0092230C">
        <w:rPr>
          <w:rFonts w:ascii="Times New Roman" w:hAnsi="Times New Roman" w:cs="Times New Roman"/>
          <w:sz w:val="24"/>
          <w:szCs w:val="24"/>
        </w:rPr>
        <w:t>. Пещанская, И. Проблемы и перспективы страхования рисков платежных карт в России / И. Пещанская, А. Злизина // Страховое дело. – 2016. – № 10. – С. 33-37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Банковские риски – Пласти</w:t>
      </w:r>
      <w:r w:rsidR="00DF7611">
        <w:rPr>
          <w:rFonts w:ascii="Times New Roman" w:hAnsi="Times New Roman" w:cs="Times New Roman"/>
          <w:sz w:val="24"/>
          <w:szCs w:val="24"/>
        </w:rPr>
        <w:t>ковые карты – Платежные системы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16. Романов, А. А. Пенсионная реформа в Республике Беларусь // Пенсия. – 2016. – № 11. – С. 40-64</w:t>
      </w:r>
    </w:p>
    <w:p w:rsidR="00DF7611" w:rsidRPr="0092230C" w:rsidRDefault="00DF7611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17. Русецкая, Э. Особенности страхования рисков туристической деятельности / Э. Русецкая, М. Русецкий // Страховое дело. – 2016. – № 10. – С. 3-10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18. Степанова, Е. Анализ величины потерь, дефолта и восстановления сделок мезонинного финансирования за период 1986-2015 гг. / Е. Степанова // Финансовый бизнес. – 2016. – № 5. – С. 56-71</w:t>
      </w:r>
    </w:p>
    <w:p w:rsidR="00DF7611" w:rsidRPr="00B846AE" w:rsidRDefault="00DF7611" w:rsidP="0092230C">
      <w:pPr>
        <w:rPr>
          <w:rFonts w:ascii="Times New Roman" w:hAnsi="Times New Roman" w:cs="Times New Roman"/>
          <w:sz w:val="24"/>
          <w:szCs w:val="24"/>
        </w:rPr>
      </w:pPr>
      <w:r w:rsidRPr="00B846AE">
        <w:rPr>
          <w:rFonts w:ascii="Times New Roman" w:hAnsi="Times New Roman" w:cs="Times New Roman"/>
          <w:sz w:val="24"/>
          <w:szCs w:val="24"/>
        </w:rPr>
        <w:t>Несмотря на относительную дороговизну и сложность, мезонинное финансирование обладает несомненными преимуществами для инвестора и заемщика, а в некоторых случаях предоставляет поистине уникальные возможности. Именно с этим связан интерес к данному методу финансирования участников российского финансового рынка.</w:t>
      </w:r>
      <w:r w:rsidRPr="00B846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846AE" w:rsidRPr="00B846AE">
        <w:rPr>
          <w:rFonts w:ascii="Times New Roman" w:hAnsi="Times New Roman" w:cs="Times New Roman"/>
          <w:sz w:val="24"/>
          <w:szCs w:val="24"/>
        </w:rPr>
        <w:t>В данной статье приведен анализ величины потерь, дефолта и восстановления сделок мезонинного финансирования за 30 лет (1986—2015 гг.).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19. Ускова, Т. Организация и факторы новой индустриализации / Т. Ускова, Е. Лукин, А. Мельников // Экономист. – 2016. – № 11. – С. 3-15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Неоиндустриализация – Промышленная политика – Российская Федерация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20. Халезова, К. А. Налоговый комплаенс как способ обеспечения налоговой безопасности предприятия / К. А. Халезова // Известия высших учебных заведений. Технология текстильной промышленности. – 2016. – № 2. – С. 29-34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21. Шулус, А. Инвестиционный проект и его технико-экономическое обоснование на всех стадиях жизненного цикла / А. Шулус, В. Шулус, С. Рассоха // Инвестиции в России. – 2016. – № 11. – С. 23-33</w:t>
      </w:r>
    </w:p>
    <w:p w:rsid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30C" w:rsidRPr="0092230C">
        <w:rPr>
          <w:rFonts w:ascii="Times New Roman" w:hAnsi="Times New Roman" w:cs="Times New Roman"/>
          <w:sz w:val="24"/>
          <w:szCs w:val="24"/>
        </w:rPr>
        <w:t>2. Япония // Эксперт. – 2016. – № 49. – С. 67-75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Российско-японские отношения</w:t>
      </w:r>
      <w:r w:rsidR="002524E5">
        <w:rPr>
          <w:rFonts w:ascii="Times New Roman" w:hAnsi="Times New Roman" w:cs="Times New Roman"/>
          <w:sz w:val="24"/>
          <w:szCs w:val="24"/>
        </w:rPr>
        <w:t xml:space="preserve">  - </w:t>
      </w:r>
      <w:r w:rsidR="002524E5" w:rsidRPr="002524E5">
        <w:rPr>
          <w:rFonts w:ascii="Times New Roman" w:hAnsi="Times New Roman" w:cs="Times New Roman"/>
          <w:sz w:val="24"/>
          <w:szCs w:val="24"/>
        </w:rPr>
        <w:t xml:space="preserve"> </w:t>
      </w:r>
      <w:r w:rsidR="002524E5" w:rsidRPr="0092230C">
        <w:rPr>
          <w:rFonts w:ascii="Times New Roman" w:hAnsi="Times New Roman" w:cs="Times New Roman"/>
          <w:sz w:val="24"/>
          <w:szCs w:val="24"/>
        </w:rPr>
        <w:t>Инвестиции – Бизнес</w:t>
      </w: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2230C" w:rsidRPr="0092230C">
        <w:rPr>
          <w:rFonts w:ascii="Times New Roman" w:hAnsi="Times New Roman" w:cs="Times New Roman"/>
          <w:sz w:val="24"/>
          <w:szCs w:val="24"/>
        </w:rPr>
        <w:t>3. Беглова, Е. И. Бедность в России: структура и формы проявления / Е. И. Беглова // Уровень жизни населения регионов России. – 2016. – № 3. – С. 81-92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Доходы населения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30C" w:rsidRPr="0092230C">
        <w:rPr>
          <w:rFonts w:ascii="Times New Roman" w:hAnsi="Times New Roman" w:cs="Times New Roman"/>
          <w:sz w:val="24"/>
          <w:szCs w:val="24"/>
        </w:rPr>
        <w:t>4. Бобков, В. Н. Цифровая революция и ее воздействие на устойчивость рынков труда и занятости / В. Н. Бобков, И. В. Новикова, И. А. Шичкин // Уровень жизни населения регионов России. – 2016. – № 3. – С. 8-12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Привлекается внимание исследователей к глобальному процессу кардинального изменения структуры занятости и механизма функционирования рынков труда, обусловленного быстрым распространением цифровых технологий. Обобщаются итоги 11-й ежегодной встречи Европейского Сообщества по изучению региональных рынков труда, состоявшейся в г. Рованиеми, Финляндия, 18-19 августа 2016 г.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30C" w:rsidRPr="0092230C">
        <w:rPr>
          <w:rFonts w:ascii="Times New Roman" w:hAnsi="Times New Roman" w:cs="Times New Roman"/>
          <w:sz w:val="24"/>
          <w:szCs w:val="24"/>
        </w:rPr>
        <w:t>5. Валиахметов, Р. М. Социально-экономическое положение и самочувствие населения Республики Башкортостан в условиях экономической нестабильности / Р. М. Валиахметов [и др.] // Уровень жизни населения регионов России. – 2016. – № 3. – С. 100-114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30C" w:rsidRPr="0092230C">
        <w:rPr>
          <w:rFonts w:ascii="Times New Roman" w:hAnsi="Times New Roman" w:cs="Times New Roman"/>
          <w:sz w:val="24"/>
          <w:szCs w:val="24"/>
        </w:rPr>
        <w:t>6. Галин, Р. А. Возможные демографические перспективы Республики Башкортостан на период до 2030 г. / Р. А. Галин, В. Б. Прудников, И. Б. Утяшева // Уровень жизни населения регионов России. – 2016. – № 3. – С. 174-180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30C" w:rsidRPr="0092230C">
        <w:rPr>
          <w:rFonts w:ascii="Times New Roman" w:hAnsi="Times New Roman" w:cs="Times New Roman"/>
          <w:sz w:val="24"/>
          <w:szCs w:val="24"/>
        </w:rPr>
        <w:t>7. Грачева, Н. А. Профориентация и миграция молодежи как важнейшие элементы развития регионального рынка труда / Н. А. Грачева // Уровень жизни населения регионов России. – 2016. – № 3. – С. 56-63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30C" w:rsidRPr="0092230C">
        <w:rPr>
          <w:rFonts w:ascii="Times New Roman" w:hAnsi="Times New Roman" w:cs="Times New Roman"/>
          <w:sz w:val="24"/>
          <w:szCs w:val="24"/>
        </w:rPr>
        <w:t>8. Иванова, Л. Х. О реализации проекта по организации оказания социальных услуг на дому негосударственными организациями в Республике Башкортостан / Л. Х. Иванова, С. И. Рыбальченко // Уровень жизни населения регионов России. – 2016. – № 3. – С. 93-99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В статье описывается уникальный опыт Республики Башкортостан по развитию механизма привлечения негосударственных поставщиков услуг в сфере социального обслуживания населения. Раскрывается подготовительная работа, описывается порядок реализации пилотного проекта, анализируются его результаты и определяются перспективы тиражирования успешного опыта на всю территорию страны.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>– Социальное обслуживание населения – Субсидии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2230C" w:rsidRPr="0092230C">
        <w:rPr>
          <w:rFonts w:ascii="Times New Roman" w:hAnsi="Times New Roman" w:cs="Times New Roman"/>
          <w:sz w:val="24"/>
          <w:szCs w:val="24"/>
        </w:rPr>
        <w:t>9. Исянгулова, Э. И. Потенциал малого и среднего предпринимательства в Республике Башкортостан / Э. И. Исянгулова // Уровень жизни населения регионов России. – 2016. – № 3. – С. 151-155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B846AE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0. Козлова, С. Б. Этика хозяйствования: светский и религиозный аспекты / С. Б. Козлова // Финансы и Кредит. – 2016. – № 43. – С. 46-60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Статья посвящена вопросу взаимосвязи духовно-нравственного обоснования экономики с базовыми потребностями хозяйствующих субъектов.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1. Магомедов, Р. Ш. Роль программы спасения проблемных активов в ликвидации последствий финансово-экономического кризиса 2008 г. в США / Р. Ш. Магомедов // Финансы и Кредит. – 2016. – № 44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2. Маратканова, И. В. Сбережения домашних хозяйств как источник инвестиций: тенденции и перспективы / И. В. Маратканова // Финансы и Кредит. – 2016. – № 43. – С. 28-45</w:t>
      </w:r>
    </w:p>
    <w:p w:rsidR="003E668B" w:rsidRP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3. Назарова, У. А. Аномалии регионального рынка труда / У. А. Назарова, Н. С. Деревяшкина // Уровень жизни населения регионов России. – 2016. – № 3. – С. 74-80</w:t>
      </w:r>
    </w:p>
    <w:p w:rsidR="003E668B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</w:t>
      </w:r>
      <w:r w:rsidR="003E668B">
        <w:rPr>
          <w:rFonts w:ascii="Times New Roman" w:hAnsi="Times New Roman" w:cs="Times New Roman"/>
          <w:sz w:val="24"/>
          <w:szCs w:val="24"/>
        </w:rPr>
        <w:t xml:space="preserve"> Занятость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4. Пыстогова, Е. А. Факторы качества жизни населения регионов России: социальное картирование / Е. А. Пыстогова // Уровень жизни населения регионов России. – 2016. – № 3. – С. 115-122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Социальное обслуживание 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5. Сафиуллин, Р. Г. Особенности социально-экономического развития территорий Республики Башкортостан, современные миграционные процессы и их влияние на развитие человеческого капитала в регионе / Р. Г. Сафиуллин, А. К. Афанасьев // Уровень жизни населения регионов России. – 2016. – № 3. – С. 132-139</w:t>
      </w:r>
    </w:p>
    <w:p w:rsidR="0092230C" w:rsidRP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6. Слепов, В. А.Стратегия обеспечения финансирования экономического роста в России / В. А. Слепов, И. И. Волков // Финансы и Кредит. – 2016. – № 43. – С. 2-13</w:t>
      </w:r>
    </w:p>
    <w:p w:rsidR="0092230C" w:rsidRPr="0092230C" w:rsidRDefault="0092230C" w:rsidP="003E668B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7. Федорова, Е. А. Прогнозирование банкротства предприятий на примере отраслей строительства, промышленности, транспорта, сельского хозяйства и торговли / Е. А. Федорова, Ф. Ю. Федоров, Л. Е. Хрустова // Финансы и Кредит. – 2016. – № 43. – С. 14-27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3E668B" w:rsidP="0092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30C" w:rsidRPr="0092230C">
        <w:rPr>
          <w:rFonts w:ascii="Times New Roman" w:hAnsi="Times New Roman" w:cs="Times New Roman"/>
          <w:sz w:val="24"/>
          <w:szCs w:val="24"/>
        </w:rPr>
        <w:t>8. Фокеева, В. Сам себе капиталист / В. Фокеева // Эксперт. – 2016. – № 49. – С. 30-32</w:t>
      </w: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  <w:r w:rsidRPr="0092230C">
        <w:rPr>
          <w:rFonts w:ascii="Times New Roman" w:hAnsi="Times New Roman" w:cs="Times New Roman"/>
          <w:sz w:val="24"/>
          <w:szCs w:val="24"/>
        </w:rPr>
        <w:t xml:space="preserve"> – Краудинвестиции позволяют предприятиям развивать небольшой бизнес, а инвесторам - получать хороший доход, минуя традиционных посредников.</w:t>
      </w:r>
    </w:p>
    <w:p w:rsidR="0092230C" w:rsidRPr="0092230C" w:rsidRDefault="0092230C" w:rsidP="003E668B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92230C" w:rsidRPr="0092230C" w:rsidRDefault="0092230C" w:rsidP="0092230C">
      <w:pPr>
        <w:rPr>
          <w:rFonts w:ascii="Times New Roman" w:hAnsi="Times New Roman" w:cs="Times New Roman"/>
          <w:sz w:val="24"/>
          <w:szCs w:val="24"/>
        </w:rPr>
      </w:pPr>
    </w:p>
    <w:p w:rsidR="0079280B" w:rsidRPr="0092230C" w:rsidRDefault="0079280B" w:rsidP="0092230C">
      <w:pPr>
        <w:rPr>
          <w:rFonts w:ascii="Times New Roman" w:hAnsi="Times New Roman" w:cs="Times New Roman"/>
          <w:sz w:val="24"/>
          <w:szCs w:val="24"/>
        </w:rPr>
      </w:pPr>
    </w:p>
    <w:sectPr w:rsidR="0079280B" w:rsidRPr="0092230C" w:rsidSect="0022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810A3"/>
    <w:rsid w:val="00223D72"/>
    <w:rsid w:val="002524E5"/>
    <w:rsid w:val="003E668B"/>
    <w:rsid w:val="004810A3"/>
    <w:rsid w:val="0079280B"/>
    <w:rsid w:val="0092230C"/>
    <w:rsid w:val="00B846AE"/>
    <w:rsid w:val="00D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2016-12-14T16:15:00Z</dcterms:created>
  <dcterms:modified xsi:type="dcterms:W3CDTF">2016-12-15T05:49:00Z</dcterms:modified>
</cp:coreProperties>
</file>